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ИНФОРМАЦИОННОЕ ПИСЬМО № 1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</w:rPr>
        <w:t>«Красноярский государственный педагогический университет им. В.П. Астафьева»,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Институт социально-гуманитарных технологий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Кафедра социальной педагогики и социальной работы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 рамках XI Международного научно-практического форума студентов, аспирантов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и молодых ученых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«МОЛОДЕЖЬ И НАУКА XXI ВЕКА»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ПРОВОДИТ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Научно-практическую конференцию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«Актуальные проблемы социальной науки и практики»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Секции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конференции: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1.  «Проблемы «сопровождаемого проживания» и трудоустройства молодых людей с инвалидностью»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2. «Современные подходы к интеграции и сопровождению социально-незащищенных групп населения»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3. «Вопросы сопровождения и поддержки разных категорий населения в социальной среде»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 «Комплексное сопровождение людей третьего возраста в социально-медицинских организациях разных стран»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Место проведения: </w:t>
      </w:r>
      <w:r>
        <w:rPr>
          <w:rFonts w:eastAsia="Times New Roman" w:cs="Times New Roman" w:ascii="Times New Roman" w:hAnsi="Times New Roman"/>
          <w:sz w:val="28"/>
          <w:szCs w:val="28"/>
        </w:rPr>
        <w:t>г. Красноярск, ул. Взлетная, 20, Красноярский государственный педагогический университет им. В.П. Астафьева, институт социально-гуманитарных технологий.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Сроки проведения: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 18-25 мая 2020 г.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Для участия приглашаются школьники, студенты, магистранты, аспиранты, молодые ученые,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педагогические и научные работники, специалисты социальной сферы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Формы проведения</w:t>
      </w:r>
      <w:r>
        <w:rPr>
          <w:rFonts w:eastAsia="Times New Roman" w:cs="Times New Roman" w:ascii="Times New Roman" w:hAnsi="Times New Roman"/>
          <w:sz w:val="28"/>
          <w:szCs w:val="28"/>
        </w:rPr>
        <w:t>: заочная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(публикация докладов)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Для участия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форуме необходимо пройти</w:t>
      </w:r>
      <w:hyperlink r:id="rId2">
        <w:r>
          <w:rPr>
            <w:rStyle w:val="Style11"/>
            <w:rFonts w:eastAsia="Times New Roman" w:cs="Times New Roman" w:ascii="Times New Roman" w:hAnsi="Times New Roman"/>
            <w:sz w:val="28"/>
            <w:szCs w:val="28"/>
          </w:rPr>
          <w:t xml:space="preserve"> </w:t>
        </w:r>
      </w:hyperlink>
      <w:hyperlink r:id="rId3">
        <w:r>
          <w:rPr>
            <w:rStyle w:val="Style11"/>
            <w:rFonts w:eastAsia="Times New Roman" w:cs="Times New Roman" w:ascii="Times New Roman" w:hAnsi="Times New Roman"/>
            <w:color w:val="1155CC"/>
            <w:sz w:val="28"/>
            <w:szCs w:val="28"/>
            <w:u w:val="single"/>
          </w:rPr>
          <w:t>регистрацию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до 22 апреля 2020 года,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отправить публикацию согласно требованиям и оплатить организационный взнос.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Участникам конференции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будут разосланы электронные сертификаты.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По итогам конференции планируется издание сборника статей в электронном виде с размещением на сайте университета.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Сборник статей выйдет в июне  2020 г. Для публикации статей в сборнике просим выслать их на наш адрес (последний срок 10 мая 2020 г.). Требования к оформлению и условия оплаты изложены ниже.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Сборник статей будет размещен в Научной электронной библиотеке eLibrary.ru и проиндексирован в РИНЦ.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Материал, предлагаемый для публикации, должен быть оригинальным, не опубликованным ранее. Все материалы, принявшие участие в конференции, проходят проверку на плагиат (используется сервис http://antiplagiat.ru). Оригинальность текста должна составлять не менее 55 % от объема статьи.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hyperlink r:id="rId4">
        <w:r>
          <w:rPr>
            <w:rStyle w:val="Style11"/>
            <w:rFonts w:eastAsia="Times New Roman" w:cs="Times New Roman" w:ascii="Times New Roman" w:hAnsi="Times New Roman"/>
            <w:color w:val="1155CC"/>
            <w:sz w:val="28"/>
            <w:szCs w:val="28"/>
            <w:u w:val="single"/>
          </w:rPr>
          <w:t xml:space="preserve">Требования к оформлению </w:t>
        </w:r>
      </w:hyperlink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Для студентов и магистрантов - 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бъем не более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3-4 страниц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(включая таблицы, иллюстрации, список литературы), текст набран в формате .doc.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Поля обычные (верхнее – 2 см, нижнее – 2 см, левое – 3 см, правое – 1,5 см).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Шрифт </w:t>
      </w:r>
      <w:r>
        <w:rPr>
          <w:rFonts w:eastAsia="Times New Roman" w:cs="Times New Roman" w:ascii="Times New Roman" w:hAnsi="Times New Roman"/>
          <w:sz w:val="28"/>
          <w:szCs w:val="28"/>
        </w:rPr>
        <w:t>основного текста TNR (Times New Roman), кегль 14, интервал 1,5, абзацный отступ 0,5, выравнивание текста по ширине. Шрифт таблиц и подрисуночных подписей TNR, кегль 12.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Формулы </w:t>
      </w:r>
      <w:r>
        <w:rPr>
          <w:rFonts w:eastAsia="Times New Roman" w:cs="Times New Roman" w:ascii="Times New Roman" w:hAnsi="Times New Roman"/>
          <w:sz w:val="28"/>
          <w:szCs w:val="28"/>
        </w:rPr>
        <w:t>набирать в формате Word. Цифры, греческие символы, русские буквы – прямо; латинские – курсивом. Размер шрифта – 12. Формулы должны быть отбиты от предыдущего и последующего текста. Нумерация необходима, если есть ссылки на формулы в тексте.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Если в статье один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рисунок </w:t>
      </w:r>
      <w:r>
        <w:rPr>
          <w:rFonts w:eastAsia="Times New Roman" w:cs="Times New Roman" w:ascii="Times New Roman" w:hAnsi="Times New Roman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таблица</w:t>
      </w:r>
      <w:r>
        <w:rPr>
          <w:rFonts w:eastAsia="Times New Roman" w:cs="Times New Roman" w:ascii="Times New Roman" w:hAnsi="Times New Roman"/>
          <w:sz w:val="28"/>
          <w:szCs w:val="28"/>
        </w:rPr>
        <w:t>), то он не нумеруется (рис., табл).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Оформление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Название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(на русском и английском языках)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И. О. Фамилия </w:t>
      </w:r>
      <w:r>
        <w:rPr>
          <w:rFonts w:eastAsia="Times New Roman" w:cs="Times New Roman" w:ascii="Times New Roman" w:hAnsi="Times New Roman"/>
          <w:sz w:val="28"/>
          <w:szCs w:val="28"/>
        </w:rPr>
        <w:t>(инициалы перед фамилией, на русском и английском языках)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Научный руководитель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– И. О.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Фамилия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(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на русском и английском языках),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звание, ученая степень.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Ключевые слова (не менее 5).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Аннотация (краткое описание целей, методов, а также полученных результатов исследования, на русском и английском языках).</w:t>
      </w:r>
    </w:p>
    <w:p>
      <w:pPr>
        <w:pStyle w:val="4"/>
        <w:keepNext/>
        <w:keepLines w:val="false"/>
        <w:spacing w:before="0" w:after="0"/>
        <w:jc w:val="both"/>
        <w:rPr/>
      </w:pPr>
      <w:bookmarkStart w:id="0" w:name="_84fg2b6itxks"/>
      <w:bookmarkEnd w:id="0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Оформление списка литературы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Источники в порядке упоминания в тексте. При повторении не дублируются, дается предыдущая ссылка.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Оформляется по</w:t>
      </w:r>
      <w:hyperlink r:id="rId5">
        <w:r>
          <w:rPr>
            <w:rStyle w:val="Style11"/>
            <w:rFonts w:eastAsia="Times New Roman" w:cs="Times New Roman" w:ascii="Times New Roman" w:hAnsi="Times New Roman"/>
            <w:sz w:val="28"/>
            <w:szCs w:val="28"/>
          </w:rPr>
          <w:t xml:space="preserve"> </w:t>
        </w:r>
      </w:hyperlink>
      <w:hyperlink r:id="rId6">
        <w:r>
          <w:rPr>
            <w:rStyle w:val="Style11"/>
            <w:rFonts w:eastAsia="Times New Roman" w:cs="Times New Roman" w:ascii="Times New Roman" w:hAnsi="Times New Roman"/>
            <w:color w:val="1155CC"/>
            <w:sz w:val="28"/>
            <w:szCs w:val="28"/>
            <w:u w:val="single"/>
          </w:rPr>
          <w:t>ГОСТ Р7.05–2008 «Библиографическая ссылка»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. Курсив не используется.</w: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pt;height:1.45pt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i/>
          <w:sz w:val="28"/>
          <w:szCs w:val="28"/>
        </w:rPr>
        <w:t>Статья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Миронов А.Г. Об учете скорости распространения волн // Вестник ИрГТУ. 2015. № 3. С. 12–18.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i/>
          <w:sz w:val="28"/>
          <w:szCs w:val="28"/>
        </w:rPr>
        <w:t>Книга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Миронов А.Г. Об учете скорости распространения волн давления. М.: ИНФРА-М, 2015. 128 с.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i/>
          <w:sz w:val="28"/>
          <w:szCs w:val="28"/>
        </w:rPr>
        <w:t>Книги и статьи более трех авторов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Оптимизация параметров измерительного устройства удельной поверхности сорбентов и катализаторов / С. И. Половнева, С. В. Саливон, А. С. Мальчихин и др. // Вестник, 2005. № 3. С. 7–10.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Пример оформления статьи</w:t>
      </w:r>
      <w:r>
        <w:rPr>
          <w:b/>
        </w:rPr>
        <w:t>: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ФОРМИРОВАНИЕ ПРОФЕСИОНАЛЬНЫХ ПРЕДСТАВЛЕНИЙ ШКОЛЬНИКОВ ПОСРЕДСТВОМ IT ТЕХНОЛОГИЙ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И.А. Непомнящих,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Научный руководитель - И.И. Барахович.,  д.п.н.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Ключевые слова: профессиональное представление школьника, информационные технологии, визуализация, виртуальная экскурсия.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Аннотация. В статье рассмотрено, что такое профессиональное представление школьника, показаны психологические и педагогические аспекты формирования представления о профессии. Определено что такое информационные технологии, и показано с помощью каких форм и методов учитель технологии может рассказать о профессии.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FORMATION OF PROFESSIONAL REPRESENTATIONS OF SCHOOLCHILDREN THROUGH IT TECHNOLOGIES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I.A. Nepomnyashchikh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Supervisor: I.I. Barakhovich, Ph.D.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Keywords: Professional presentation of the student, information technology, visualization, virtual excursion.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Annotation. The article considers what a professional performance of a schoolboy is, shows the psychological and pedagogical aspects of the formation of the idea of a profession. It is determined what information technology is, and it is shown with what forms and methods the technology teacher can tell about the profession.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Выбор профессии – одна из важных составляющих  самоопределения и планирования своей жизни для каждого человека. С ранних лет родители ребенка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предметам, и даже склонность к определенному виду деятельности. У детей в этом возрасте появляются первые профессиональные представления.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Ученые педагоги определяют профессиональные представления как систему знаний и умений человека, опираясь на которую он выстраивает собственную практическую деятельность, определяет индивидуальный стиль этой деятельности и ступени продвижения к планируемому результату. Профессиональные представления включены в образ мира конкретной профессии, и представляют собой систему профессиональных личностных смыслов и представление о себе как о будущем профессионале [3]. Опираясь на данное определение, мы можем сказать, что профессиональное представление для школьника это система, созданная его окружением, педагогом в первую очередь, для формирования образа профессии, показа ее смысла и значимости. Важность учителя в выборе профессии школьником очень велика, что может подтвердить высказывание Е.А. Климова, он говорил, что педагог является центральной фигурой на фронте руководства профессиональным самоопределением подрастающих поколений [6]. О важности профессии учителя технологии так же говорит содержание концепции развития предметной области «Технология», которая предписывает учителю, как цель и задачу: введение ученика в мир профессий, включая профессии будущего, профессиональное самоопределение (профессиональные пробы на основе видов трудовой деятельности, структуры рынка труда, инновационного предпринимательства и их организации в регионе проживания, стандартов Ворлдскиллс) [7].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Далее текст, текст, текст…..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Исходя из выше изложенного, можно сделать вывод, что за IT технологиями в процессе освоения содержания технологического образования будущее, так как они обогащают работу педагога, а так же способствуют формированию профессиональных представлений школьников, что заложено в образовательной программе.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Литература.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1. Лесникова С.Г. Возможности интернет - технологий в развитии детского движения [Текст] «Педагогика» научно – теоретический журнал российской академии образования.- 2011.- №3. – С. 37-45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2. Осипова С.И., Гафурова Н.В. О реализации психолого-педагогических целей обучения в информационной образовательной среде [Текст] Сибирский педагогический журнал.- 2010. - №1. – С. 117-123.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3. Алямкина Ю.И. Влияние профессиональной деятельности на мир профессии студента вуза. Интернет журнал СахГУ «Наука, образование, общество» URL:  http://journal.sakhgu.ru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 Жолудева С.В., Панкратова И.А., Яковлева Я.С. Особенности профессиональных представлений в вынужденной и предпочитаемой деятельности // Интернет-журнал «НАУКОВЕДЕНИЕ» Том 7, №2 (2015)  URL:  https://naukovedenie.ru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5. Информационные технологии. Вятский государственный гуманитарный университет  URL:  https://studfiles.net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6. Климов Е.А. Общее представление о системе обеспечения профессионального самоопределения URL:  https://studfiles.net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7. Концепция развития предметной области «Технология» (2-я версия)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8. Панорамная экскурсия. Амурский гуманитарно-педагогический государственный университет URL: https://studfiles.net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hyperlink r:id="rId7">
        <w:r>
          <w:rPr>
            <w:rStyle w:val="Style11"/>
            <w:rFonts w:eastAsia="Times New Roman" w:cs="Times New Roman" w:ascii="Times New Roman" w:hAnsi="Times New Roman"/>
            <w:color w:val="1155CC"/>
            <w:sz w:val="28"/>
            <w:szCs w:val="28"/>
            <w:u w:val="single"/>
          </w:rPr>
          <w:t>Оплата за участие в конференции</w:t>
        </w:r>
      </w:hyperlink>
    </w:p>
    <w:p>
      <w:pPr>
        <w:pStyle w:val="Normal"/>
        <w:ind w:firstLine="85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Авторы, получившие сообщение о принятии работы к публикации, обязаны оплатить публикацию материалов в сборнике форума. Оплата публикации производится только после подтверждения принятия Ваших материалов к публикации.</w:t>
      </w:r>
    </w:p>
    <w:p>
      <w:pPr>
        <w:pStyle w:val="Normal"/>
        <w:ind w:firstLine="85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В случае неоплаты публикации в срок оргкомитет будет вынужден исключить работу из программы конференции.</w:t>
      </w:r>
    </w:p>
    <w:p>
      <w:pPr>
        <w:pStyle w:val="Normal"/>
        <w:ind w:firstLine="85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Размер оплаты за участие в Форуме составляет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200 руб.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color w:val="062431"/>
          <w:sz w:val="28"/>
          <w:szCs w:val="28"/>
        </w:rPr>
        <w:t>Участие школьников, а также студентов, магистрантов, аспирантов КГПУ им. В.П. Астафьева – бесплатное.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4"/>
        <w:keepNext/>
        <w:keepLines w:val="false"/>
        <w:spacing w:before="0" w:after="0"/>
        <w:ind w:firstLine="850"/>
        <w:jc w:val="both"/>
        <w:rPr/>
      </w:pPr>
      <w:bookmarkStart w:id="1" w:name="_bktpphh4r34h"/>
      <w:bookmarkEnd w:id="1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Реквизиты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Полное наименование организации: Федеральное государственное бюджетное образовательное   учреждение высшего образования «Красноярский государственный педагогический университет им. В.П. Астафьева»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Сокращенное наименование: КГПУ им. В.П. Астафьева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Адрес: 660049, г. Красноярск, ул. Ады Лебедевой, д. 89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ИНН 2466001998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КПП 246601001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Получатель: УФК по Красноярскому краю (КГПУ им. В.П. Астафьева л/сч 20196X90400)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Банк получателя: Отделение Красноярск г. Красноярск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В графе «Назначение платежа» платежного документа обязательно указать: Оргвзнос за участие в форуме «Молодежь и наука» за [ФАМИЛИЯ И.О.]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Р/с 40501 81095 00420 01001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БИК 040407001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ОГРН 1022402653008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ОКТМО 04701000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ОКПО 02079135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ОКВЭД 85.22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КБК 00000000000000000130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i/>
          <w:color w:val="051E28"/>
          <w:sz w:val="28"/>
          <w:szCs w:val="28"/>
        </w:rPr>
        <w:t>При формировании реквизита «Получатель» буква Х в составе номера лицевого счета набирается заглавной в латинской раскладке.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Адреса для переписки, пересылки материалов для публикации: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почтовый – РФ, 662135, г. Красноярск, ул. Взлетная, 20, Красноярский государственный педагогический университет им. В.П. Астафьева, институт социально-гуманитарных технологий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Координаторы оргкомитета конференции: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Кузина Дарья Владимировна – к.пед.н., старший преподаватель; </w:t>
      </w:r>
      <w:hyperlink r:id="rId8">
        <w:r>
          <w:rPr>
            <w:rStyle w:val="Style11"/>
            <w:rFonts w:eastAsia="Times New Roman" w:cs="Times New Roman" w:ascii="Times New Roman" w:hAnsi="Times New Roman"/>
            <w:color w:val="1155CC"/>
            <w:sz w:val="28"/>
            <w:szCs w:val="28"/>
            <w:u w:val="single"/>
          </w:rPr>
          <w:t>dar603@yandex.ru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, 2639545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Николаева Юлия Сергеевна – к.т.н., доцент, nikolaeva_y_s@mail.ru,, 2639515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0" w:right="850" w:header="0" w:top="1133" w:footer="0" w:bottom="1133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u w:val="non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ru" w:eastAsia="ru-RU" w:bidi="ar-SA"/>
    </w:rPr>
  </w:style>
  <w:style w:type="paragraph" w:styleId="1">
    <w:name w:val="Heading 1"/>
    <w:basedOn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66624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6"/>
    <w:uiPriority w:val="99"/>
    <w:semiHidden/>
    <w:qFormat/>
    <w:rsid w:val="00766624"/>
    <w:rPr>
      <w:sz w:val="20"/>
      <w:szCs w:val="20"/>
    </w:rPr>
  </w:style>
  <w:style w:type="character" w:styleId="Style9" w:customStyle="1">
    <w:name w:val="Тема примечания Знак"/>
    <w:basedOn w:val="Style8"/>
    <w:link w:val="a8"/>
    <w:uiPriority w:val="99"/>
    <w:semiHidden/>
    <w:qFormat/>
    <w:rsid w:val="00766624"/>
    <w:rPr>
      <w:b/>
      <w:bCs/>
      <w:sz w:val="20"/>
      <w:szCs w:val="20"/>
    </w:rPr>
  </w:style>
  <w:style w:type="character" w:styleId="Style10" w:customStyle="1">
    <w:name w:val="Текст выноски Знак"/>
    <w:basedOn w:val="DefaultParagraphFont"/>
    <w:link w:val="aa"/>
    <w:uiPriority w:val="99"/>
    <w:semiHidden/>
    <w:qFormat/>
    <w:rsid w:val="0076662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/>
      <w:sz w:val="28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Times New Roman" w:hAnsi="Times New Roman"/>
      <w:sz w:val="28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Style17">
    <w:name w:val="Title"/>
    <w:basedOn w:val="Normal"/>
    <w:qFormat/>
    <w:pPr>
      <w:keepNext/>
      <w:keepLines/>
      <w:spacing w:before="0" w:after="60"/>
    </w:pPr>
    <w:rPr>
      <w:sz w:val="52"/>
      <w:szCs w:val="52"/>
    </w:rPr>
  </w:style>
  <w:style w:type="paragraph" w:styleId="Style18">
    <w:name w:val="Subtitle"/>
    <w:basedOn w:val="Normal"/>
    <w:qFormat/>
    <w:pPr>
      <w:keepNext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a7"/>
    <w:uiPriority w:val="99"/>
    <w:semiHidden/>
    <w:unhideWhenUsed/>
    <w:qFormat/>
    <w:rsid w:val="0076662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9"/>
    <w:uiPriority w:val="99"/>
    <w:semiHidden/>
    <w:unhideWhenUsed/>
    <w:qFormat/>
    <w:rsid w:val="00766624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766624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icPvhYGAEVQVbJGQ7" TargetMode="External"/><Relationship Id="rId3" Type="http://schemas.openxmlformats.org/officeDocument/2006/relationships/hyperlink" Target="http://yas.kspu.ru/?page_id=119" TargetMode="External"/><Relationship Id="rId4" Type="http://schemas.openxmlformats.org/officeDocument/2006/relationships/hyperlink" Target="http://yas.kspu.ru/?page_id=137" TargetMode="External"/><Relationship Id="rId5" Type="http://schemas.openxmlformats.org/officeDocument/2006/relationships/hyperlink" Target="http://docs.cntd.ru/document/gost-r-7-0-5-2008" TargetMode="External"/><Relationship Id="rId6" Type="http://schemas.openxmlformats.org/officeDocument/2006/relationships/hyperlink" Target="http://docs.cntd.ru/document/gost-r-7-0-5-2008" TargetMode="External"/><Relationship Id="rId7" Type="http://schemas.openxmlformats.org/officeDocument/2006/relationships/hyperlink" Target="http://yas.kspu.ru/?page_id=2" TargetMode="External"/><Relationship Id="rId8" Type="http://schemas.openxmlformats.org/officeDocument/2006/relationships/hyperlink" Target="mailto:dar603@yandex.ru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LibreOffice/5.2.7.2$Linux_x86 LibreOffice_project/20m0$Build-2</Application>
  <Pages>7</Pages>
  <Words>1274</Words>
  <Characters>9049</Characters>
  <CharactersWithSpaces>10251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2020-03-27T02:03:00Z</dcterms:created>
  <dc:creator>isgt5</dc:creator>
  <dc:description/>
  <dc:language>ru-RU</dc:language>
  <cp:lastModifiedBy/>
  <dcterms:modified xsi:type="dcterms:W3CDTF">2020-03-27T13:02:43Z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